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Eesti Noorsootöötajate Kogu</w:t>
      </w:r>
    </w:p>
    <w:p w:rsidR="00000000" w:rsidDel="00000000" w:rsidP="00000000" w:rsidRDefault="00000000" w:rsidRPr="00000000" w14:paraId="0000000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ab/>
        <w:tab/>
        <w:tab/>
        <w:tab/>
      </w:r>
    </w:p>
    <w:p w:rsidR="00000000" w:rsidDel="00000000" w:rsidP="00000000" w:rsidRDefault="00000000" w:rsidRPr="00000000" w14:paraId="0000000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5">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7">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8">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9">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B">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C">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D">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0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F">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1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E-PORTFOOLIO JUHEND NOORSOOTÖÖTAJA KUTSE, TASE 5 TAOTLEMISEKS/TAASTÕENDAMISEKS</w:t>
      </w:r>
    </w:p>
    <w:p w:rsidR="00000000" w:rsidDel="00000000" w:rsidP="00000000" w:rsidRDefault="00000000" w:rsidRPr="00000000" w14:paraId="00000012">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2025</w:t>
      </w:r>
    </w:p>
    <w:p w:rsidR="00000000" w:rsidDel="00000000" w:rsidP="00000000" w:rsidRDefault="00000000" w:rsidRPr="00000000" w14:paraId="0000002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Käesolev eneseanalüüsi juhend aitab sul koostada e-portfoolio nii noorsootöötaja kutse esmakordseks taotlemiseks kui ka taastõendamiseks. Enne taotlema asumist palun tutvu vastava noorsootöötaja kutsestandardiga, mida soovid taotlema/taastõendama hakata. Kutsestandardi läbitöötamine enne taotlemist on vajalik ning hindamiskomisjonil on õigus esitada taotlejale kutsestandardi kohta küsimusi.</w:t>
      </w:r>
    </w:p>
    <w:p w:rsidR="00000000" w:rsidDel="00000000" w:rsidP="00000000" w:rsidRDefault="00000000" w:rsidRPr="00000000" w14:paraId="0000002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6"/>
          <w:szCs w:val="26"/>
        </w:rPr>
      </w:pPr>
      <w:hyperlink r:id="rId6">
        <w:r w:rsidDel="00000000" w:rsidR="00000000" w:rsidRPr="00000000">
          <w:rPr>
            <w:rFonts w:ascii="Times New Roman" w:cs="Times New Roman" w:eastAsia="Times New Roman" w:hAnsi="Times New Roman"/>
            <w:color w:val="1155cc"/>
            <w:sz w:val="26"/>
            <w:szCs w:val="26"/>
            <w:u w:val="single"/>
            <w:rtl w:val="0"/>
          </w:rPr>
          <w:t xml:space="preserve">Noorsootöötaja, tase 5 kutsestandard</w:t>
        </w:r>
      </w:hyperlink>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6"/>
          <w:szCs w:val="26"/>
        </w:rPr>
      </w:pPr>
      <w:hyperlink r:id="rId7">
        <w:r w:rsidDel="00000000" w:rsidR="00000000" w:rsidRPr="00000000">
          <w:rPr>
            <w:rFonts w:ascii="Times New Roman" w:cs="Times New Roman" w:eastAsia="Times New Roman" w:hAnsi="Times New Roman"/>
            <w:color w:val="1155cc"/>
            <w:sz w:val="26"/>
            <w:szCs w:val="26"/>
            <w:u w:val="single"/>
            <w:rtl w:val="0"/>
          </w:rPr>
          <w:t xml:space="preserve">Noorsootöötaja, tase 6 kutsestandard</w:t>
        </w:r>
      </w:hyperlink>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6"/>
          <w:szCs w:val="26"/>
        </w:rPr>
      </w:pPr>
      <w:hyperlink r:id="rId8">
        <w:r w:rsidDel="00000000" w:rsidR="00000000" w:rsidRPr="00000000">
          <w:rPr>
            <w:rFonts w:ascii="Times New Roman" w:cs="Times New Roman" w:eastAsia="Times New Roman" w:hAnsi="Times New Roman"/>
            <w:color w:val="1155cc"/>
            <w:sz w:val="26"/>
            <w:szCs w:val="26"/>
            <w:u w:val="single"/>
            <w:rtl w:val="0"/>
          </w:rPr>
          <w:t xml:space="preserve">Noorsootööjuht, tase 7 kutsestandard</w:t>
        </w:r>
      </w:hyperlink>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Lisküsimuste korral võta ühendust Eesti Noorsootöötajate Koguga meiliaadressil </w:t>
      </w:r>
      <w:hyperlink r:id="rId9">
        <w:r w:rsidDel="00000000" w:rsidR="00000000" w:rsidRPr="00000000">
          <w:rPr>
            <w:rFonts w:ascii="Times New Roman" w:cs="Times New Roman" w:eastAsia="Times New Roman" w:hAnsi="Times New Roman"/>
            <w:color w:val="1155cc"/>
            <w:sz w:val="26"/>
            <w:szCs w:val="26"/>
            <w:u w:val="single"/>
            <w:rtl w:val="0"/>
          </w:rPr>
          <w:t xml:space="preserve">kutse@enk.ee</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Portfoolio eesmärk on koostada eneseanalüüs enda </w:t>
      </w:r>
      <w:r w:rsidDel="00000000" w:rsidR="00000000" w:rsidRPr="00000000">
        <w:rPr>
          <w:rFonts w:ascii="Times New Roman" w:cs="Times New Roman" w:eastAsia="Times New Roman" w:hAnsi="Times New Roman"/>
          <w:b w:val="1"/>
          <w:sz w:val="26"/>
          <w:szCs w:val="26"/>
          <w:rtl w:val="0"/>
        </w:rPr>
        <w:t xml:space="preserve">viimase viie aasta</w:t>
      </w:r>
      <w:r w:rsidDel="00000000" w:rsidR="00000000" w:rsidRPr="00000000">
        <w:rPr>
          <w:rFonts w:ascii="Times New Roman" w:cs="Times New Roman" w:eastAsia="Times New Roman" w:hAnsi="Times New Roman"/>
          <w:sz w:val="26"/>
          <w:szCs w:val="26"/>
          <w:rtl w:val="0"/>
        </w:rPr>
        <w:t xml:space="preserve"> tegevuste kohta noorsootöös (st arvesse läheb nii vabatahtlik töö kui ka palgatöö) ning analüüsida enda kogemusi ja tegevusi </w:t>
      </w:r>
      <w:r w:rsidDel="00000000" w:rsidR="00000000" w:rsidRPr="00000000">
        <w:rPr>
          <w:rFonts w:ascii="Times New Roman" w:cs="Times New Roman" w:eastAsia="Times New Roman" w:hAnsi="Times New Roman"/>
          <w:b w:val="1"/>
          <w:sz w:val="26"/>
          <w:szCs w:val="26"/>
          <w:rtl w:val="0"/>
        </w:rPr>
        <w:t xml:space="preserve">vastavalt kutsestandardi kompetentsidele ning nende tegevusnäitajatele</w:t>
      </w:r>
      <w:r w:rsidDel="00000000" w:rsidR="00000000" w:rsidRPr="00000000">
        <w:rPr>
          <w:rFonts w:ascii="Times New Roman" w:cs="Times New Roman" w:eastAsia="Times New Roman" w:hAnsi="Times New Roman"/>
          <w:sz w:val="26"/>
          <w:szCs w:val="26"/>
          <w:rtl w:val="0"/>
        </w:rPr>
        <w:t xml:space="preserve">. Analüüsi ennast kui noorsootöötajat, mitte kui asutust või meeskonda, kus tegutsed ehk too konkreetselt välja enda roll.</w:t>
      </w:r>
    </w:p>
    <w:p w:rsidR="00000000" w:rsidDel="00000000" w:rsidP="00000000" w:rsidRDefault="00000000" w:rsidRPr="00000000" w14:paraId="0000002F">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Portfoolio täitmisel on oluline silmas pidada, et hindamisel soovitakse välja selgitada, kas taotleja on temalt eeldatavate kompetentsi nõuetega tuttav, kas kompetentsi olemasolu on tõendatud ning kas kirjelduse ja tõendusmaterjalide kaudu on kirjeldatud nende kasutamist praktikas (nt meeskonna juhtimisel, tööplaani koostamisel vm).</w:t>
        <w:tab/>
        <w:tab/>
        <w:tab/>
        <w:tab/>
      </w:r>
    </w:p>
    <w:p w:rsidR="00000000" w:rsidDel="00000000" w:rsidP="00000000" w:rsidRDefault="00000000" w:rsidRPr="00000000" w14:paraId="00000031">
      <w:pPr>
        <w:spacing w:before="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Pööra tähelepanu:</w:t>
      </w:r>
      <w:r w:rsidDel="00000000" w:rsidR="00000000" w:rsidRPr="00000000">
        <w:rPr>
          <w:rtl w:val="0"/>
        </w:rPr>
      </w:r>
    </w:p>
    <w:p w:rsidR="00000000" w:rsidDel="00000000" w:rsidP="00000000" w:rsidRDefault="00000000" w:rsidRPr="00000000" w14:paraId="00000032">
      <w:pPr>
        <w:spacing w:before="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Igal kutse tasemel on eri eneseanalüüsi vorm.</w:t>
      </w:r>
    </w:p>
    <w:p w:rsidR="00000000" w:rsidDel="00000000" w:rsidP="00000000" w:rsidRDefault="00000000" w:rsidRPr="00000000" w14:paraId="00000033">
      <w:pPr>
        <w:numPr>
          <w:ilvl w:val="0"/>
          <w:numId w:val="1"/>
        </w:numPr>
        <w:spacing w:after="0"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Portfoolio esita vabalt valitud failivormingus (nt pdf, veebileht vm), kuid mitte veebilehena, mis nõuab sisse logimist või jätab muu jälje dokumendi lugemisest  (nt google docs link).</w:t>
      </w:r>
    </w:p>
    <w:p w:rsidR="00000000" w:rsidDel="00000000" w:rsidP="00000000" w:rsidRDefault="00000000" w:rsidRPr="00000000" w14:paraId="00000034">
      <w:pPr>
        <w:numPr>
          <w:ilvl w:val="0"/>
          <w:numId w:val="1"/>
        </w:numPr>
        <w:spacing w:after="0"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Kõik portfoolio osad on kohustuslikud ning eneseanalüüsi osa peab olema eristatud.</w:t>
      </w:r>
    </w:p>
    <w:p w:rsidR="00000000" w:rsidDel="00000000" w:rsidP="00000000" w:rsidRDefault="00000000" w:rsidRPr="00000000" w14:paraId="00000035">
      <w:pPr>
        <w:numPr>
          <w:ilvl w:val="0"/>
          <w:numId w:val="1"/>
        </w:numPr>
        <w:spacing w:after="0"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25% igast kompetentsist võib tõendada erinevas vormis tõendusmaterjaliga (nt fotod, videod jne). </w:t>
      </w:r>
      <w:r w:rsidDel="00000000" w:rsidR="00000000" w:rsidRPr="00000000">
        <w:rPr>
          <w:rFonts w:ascii="Times New Roman" w:cs="Times New Roman" w:eastAsia="Times New Roman" w:hAnsi="Times New Roman"/>
          <w:sz w:val="26"/>
          <w:szCs w:val="26"/>
          <w:rtl w:val="0"/>
        </w:rPr>
        <w:t xml:space="preserve">Koosta hindamiskomisjoni liikmetele juhend kui tõendusmaterjal ei asu eneseanalüüsi vormis.</w:t>
      </w:r>
    </w:p>
    <w:p w:rsidR="00000000" w:rsidDel="00000000" w:rsidP="00000000" w:rsidRDefault="00000000" w:rsidRPr="00000000" w14:paraId="00000036">
      <w:pPr>
        <w:numPr>
          <w:ilvl w:val="0"/>
          <w:numId w:val="1"/>
        </w:numPr>
        <w:spacing w:after="0"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Kui taotlejal on olemas osakutse tase 5, siis ei pea portfoolios eraldi tõendama turvalise keskkonna tagamise ja üldoskuste kompetentsi</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rtl w:val="0"/>
        </w:rPr>
        <w:t xml:space="preserve"> Oluline on lisada portfooliosse tõendusmaterjalina osakutse tunnistus või link kutseregistrist.</w:t>
      </w:r>
    </w:p>
    <w:p w:rsidR="00000000" w:rsidDel="00000000" w:rsidP="00000000" w:rsidRDefault="00000000" w:rsidRPr="00000000" w14:paraId="00000037">
      <w:pPr>
        <w:numPr>
          <w:ilvl w:val="0"/>
          <w:numId w:val="1"/>
        </w:numPr>
        <w:spacing w:after="0"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Eneseanalüüsi põhjale on lubatud loominguliselt läheneda ehk vajadusel võib taotleja e-portfoolios kompetentside järjekorda või ülesehitust muuta ning kirjeldada enda kogemusi väljaspool etteantud tabelit, kuid iga kompetentsi juures tuleb tõendada kõik tegevusnäitajad, mis on loetletud vastavas kutsestandardis.</w:t>
      </w:r>
    </w:p>
    <w:p w:rsidR="00000000" w:rsidDel="00000000" w:rsidP="00000000" w:rsidRDefault="00000000" w:rsidRPr="00000000" w14:paraId="00000038">
      <w:pPr>
        <w:numPr>
          <w:ilvl w:val="0"/>
          <w:numId w:val="1"/>
        </w:numPr>
        <w:spacing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Eneseanalüüsi koostades on oluline kirjeldada konkreetseid olukordi ning tuua näiteid. Näiteks kui tegevusnäitaja kirjeldab noorte huvide ja vajaduste välja selgitamist, siis kutse taotleja toob enda portfoolios välja, kuidas ta selgitab välja noorte huvid ja vajadused, sh milliseid meetodeid selleks kasutab.</w:t>
      </w:r>
    </w:p>
    <w:p w:rsidR="00000000" w:rsidDel="00000000" w:rsidP="00000000" w:rsidRDefault="00000000" w:rsidRPr="00000000" w14:paraId="00000039">
      <w:pPr>
        <w:spacing w:line="360" w:lineRule="auto"/>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A">
      <w:pPr>
        <w:spacing w:line="360" w:lineRule="auto"/>
        <w:ind w:left="0"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Dokumendid, millega peab kutse taotleja/taastõendaja olema </w:t>
      </w:r>
      <w:r w:rsidDel="00000000" w:rsidR="00000000" w:rsidRPr="00000000">
        <w:rPr>
          <w:rFonts w:ascii="Times New Roman" w:cs="Times New Roman" w:eastAsia="Times New Roman" w:hAnsi="Times New Roman"/>
          <w:b w:val="1"/>
          <w:sz w:val="26"/>
          <w:szCs w:val="26"/>
          <w:rtl w:val="0"/>
        </w:rPr>
        <w:t xml:space="preserve">tuttav</w:t>
      </w:r>
      <w:r w:rsidDel="00000000" w:rsidR="00000000" w:rsidRPr="00000000">
        <w:rPr>
          <w:rFonts w:ascii="Times New Roman" w:cs="Times New Roman" w:eastAsia="Times New Roman" w:hAnsi="Times New Roman"/>
          <w:b w:val="1"/>
          <w:sz w:val="26"/>
          <w:szCs w:val="26"/>
          <w:rtl w:val="0"/>
        </w:rPr>
        <w:t xml:space="preserve"> ning mille kasutamisele (sh dokumentide põhimõtted) viitama enda portfoolios:</w:t>
      </w:r>
    </w:p>
    <w:p w:rsidR="00000000" w:rsidDel="00000000" w:rsidP="00000000" w:rsidRDefault="00000000" w:rsidRPr="00000000" w14:paraId="0000003B">
      <w:pPr>
        <w:numPr>
          <w:ilvl w:val="0"/>
          <w:numId w:val="4"/>
        </w:numPr>
        <w:spacing w:line="360" w:lineRule="auto"/>
        <w:ind w:left="720" w:hanging="360"/>
        <w:jc w:val="both"/>
        <w:rPr>
          <w:rFonts w:ascii="Times New Roman" w:cs="Times New Roman" w:eastAsia="Times New Roman" w:hAnsi="Times New Roman"/>
          <w:sz w:val="26"/>
          <w:szCs w:val="26"/>
          <w:u w:val="none"/>
        </w:rPr>
      </w:pPr>
      <w:hyperlink r:id="rId10">
        <w:r w:rsidDel="00000000" w:rsidR="00000000" w:rsidRPr="00000000">
          <w:rPr>
            <w:rFonts w:ascii="Times New Roman" w:cs="Times New Roman" w:eastAsia="Times New Roman" w:hAnsi="Times New Roman"/>
            <w:color w:val="1155cc"/>
            <w:sz w:val="26"/>
            <w:szCs w:val="26"/>
            <w:u w:val="single"/>
            <w:rtl w:val="0"/>
          </w:rPr>
          <w:t xml:space="preserve">Noorsootöö seadus</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C">
      <w:pPr>
        <w:numPr>
          <w:ilvl w:val="0"/>
          <w:numId w:val="4"/>
        </w:numPr>
        <w:spacing w:line="360" w:lineRule="auto"/>
        <w:ind w:left="720" w:hanging="360"/>
        <w:jc w:val="both"/>
        <w:rPr>
          <w:rFonts w:ascii="Times New Roman" w:cs="Times New Roman" w:eastAsia="Times New Roman" w:hAnsi="Times New Roman"/>
          <w:sz w:val="26"/>
          <w:szCs w:val="26"/>
          <w:u w:val="none"/>
        </w:rPr>
      </w:pPr>
      <w:hyperlink r:id="rId11">
        <w:r w:rsidDel="00000000" w:rsidR="00000000" w:rsidRPr="00000000">
          <w:rPr>
            <w:rFonts w:ascii="Times New Roman" w:cs="Times New Roman" w:eastAsia="Times New Roman" w:hAnsi="Times New Roman"/>
            <w:color w:val="1155cc"/>
            <w:sz w:val="26"/>
            <w:szCs w:val="26"/>
            <w:u w:val="single"/>
            <w:rtl w:val="0"/>
          </w:rPr>
          <w:t xml:space="preserve">Vastava taseme noorsootöötaja kutsestandard</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D">
      <w:pPr>
        <w:numPr>
          <w:ilvl w:val="0"/>
          <w:numId w:val="4"/>
        </w:numPr>
        <w:spacing w:line="360" w:lineRule="auto"/>
        <w:ind w:left="720" w:hanging="360"/>
        <w:jc w:val="both"/>
        <w:rPr>
          <w:rFonts w:ascii="Times New Roman" w:cs="Times New Roman" w:eastAsia="Times New Roman" w:hAnsi="Times New Roman"/>
          <w:sz w:val="26"/>
          <w:szCs w:val="26"/>
          <w:u w:val="none"/>
        </w:rPr>
      </w:pPr>
      <w:hyperlink r:id="rId12">
        <w:r w:rsidDel="00000000" w:rsidR="00000000" w:rsidRPr="00000000">
          <w:rPr>
            <w:rFonts w:ascii="Times New Roman" w:cs="Times New Roman" w:eastAsia="Times New Roman" w:hAnsi="Times New Roman"/>
            <w:color w:val="1155cc"/>
            <w:sz w:val="26"/>
            <w:szCs w:val="26"/>
            <w:u w:val="single"/>
            <w:rtl w:val="0"/>
          </w:rPr>
          <w:t xml:space="preserve">Noorsootöötaja kutse-eetika</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E">
      <w:pPr>
        <w:numPr>
          <w:ilvl w:val="0"/>
          <w:numId w:val="4"/>
        </w:numPr>
        <w:spacing w:line="360" w:lineRule="auto"/>
        <w:ind w:left="720" w:hanging="360"/>
        <w:jc w:val="both"/>
        <w:rPr>
          <w:rFonts w:ascii="Times New Roman" w:cs="Times New Roman" w:eastAsia="Times New Roman" w:hAnsi="Times New Roman"/>
          <w:sz w:val="26"/>
          <w:szCs w:val="26"/>
          <w:u w:val="none"/>
        </w:rPr>
      </w:pPr>
      <w:hyperlink r:id="rId13">
        <w:r w:rsidDel="00000000" w:rsidR="00000000" w:rsidRPr="00000000">
          <w:rPr>
            <w:rFonts w:ascii="Times New Roman" w:cs="Times New Roman" w:eastAsia="Times New Roman" w:hAnsi="Times New Roman"/>
            <w:color w:val="1155cc"/>
            <w:sz w:val="26"/>
            <w:szCs w:val="26"/>
            <w:u w:val="single"/>
            <w:rtl w:val="0"/>
          </w:rPr>
          <w:t xml:space="preserve">Noorsootöötaja kutse andmise kord</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F">
      <w:pPr>
        <w:numPr>
          <w:ilvl w:val="0"/>
          <w:numId w:val="4"/>
        </w:numPr>
        <w:spacing w:line="360" w:lineRule="auto"/>
        <w:ind w:left="720" w:hanging="360"/>
        <w:jc w:val="both"/>
        <w:rPr>
          <w:rFonts w:ascii="Times New Roman" w:cs="Times New Roman" w:eastAsia="Times New Roman" w:hAnsi="Times New Roman"/>
          <w:sz w:val="26"/>
          <w:szCs w:val="26"/>
          <w:u w:val="none"/>
        </w:rPr>
      </w:pPr>
      <w:hyperlink r:id="rId14">
        <w:r w:rsidDel="00000000" w:rsidR="00000000" w:rsidRPr="00000000">
          <w:rPr>
            <w:rFonts w:ascii="Times New Roman" w:cs="Times New Roman" w:eastAsia="Times New Roman" w:hAnsi="Times New Roman"/>
            <w:color w:val="1155cc"/>
            <w:sz w:val="26"/>
            <w:szCs w:val="26"/>
            <w:u w:val="single"/>
            <w:rtl w:val="0"/>
          </w:rPr>
          <w:t xml:space="preserve">Ringkiri noorte-ja püsilaagrite koosseisu kohta</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0">
      <w:pPr>
        <w:numPr>
          <w:ilvl w:val="0"/>
          <w:numId w:val="4"/>
        </w:numPr>
        <w:spacing w:line="360" w:lineRule="auto"/>
        <w:ind w:left="720" w:hanging="360"/>
        <w:jc w:val="both"/>
        <w:rPr>
          <w:rFonts w:ascii="Times New Roman" w:cs="Times New Roman" w:eastAsia="Times New Roman" w:hAnsi="Times New Roman"/>
          <w:sz w:val="26"/>
          <w:szCs w:val="26"/>
          <w:u w:val="none"/>
        </w:rPr>
      </w:pPr>
      <w:hyperlink r:id="rId15">
        <w:r w:rsidDel="00000000" w:rsidR="00000000" w:rsidRPr="00000000">
          <w:rPr>
            <w:rFonts w:ascii="Times New Roman" w:cs="Times New Roman" w:eastAsia="Times New Roman" w:hAnsi="Times New Roman"/>
            <w:color w:val="1155cc"/>
            <w:sz w:val="26"/>
            <w:szCs w:val="26"/>
            <w:u w:val="single"/>
            <w:rtl w:val="0"/>
          </w:rPr>
          <w:t xml:space="preserve">Hindamise korraldamise juhend</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1">
      <w:pPr>
        <w:spacing w:line="360" w:lineRule="auto"/>
        <w:jc w:val="both"/>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E-PORTFOOLIO VORM</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3">
      <w:pPr>
        <w:spacing w:line="360" w:lineRule="auto"/>
        <w:jc w:val="both"/>
        <w:rPr>
          <w:rFonts w:ascii="Times New Roman" w:cs="Times New Roman" w:eastAsia="Times New Roman" w:hAnsi="Times New Roman"/>
          <w:sz w:val="26"/>
          <w:szCs w:val="26"/>
        </w:rPr>
      </w:pPr>
      <w:hyperlink r:id="rId16">
        <w:r w:rsidDel="00000000" w:rsidR="00000000" w:rsidRPr="00000000">
          <w:rPr>
            <w:rFonts w:ascii="Times New Roman" w:cs="Times New Roman" w:eastAsia="Times New Roman" w:hAnsi="Times New Roman"/>
            <w:color w:val="1155cc"/>
            <w:sz w:val="26"/>
            <w:szCs w:val="26"/>
            <w:u w:val="single"/>
            <w:rtl w:val="0"/>
          </w:rPr>
          <w:t xml:space="preserve">NOORSOOTÖÖTAJA, TASE 5 KUTSE ESMAKORDNE JA TAASTÕENDAMINE</w:t>
        </w:r>
      </w:hyperlink>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E-post: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Mida taotlen/taastõendan?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Tase 5 noorsootöötaja kutse esmakordne taotlemine</w:t>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Tase 5 noorsootöötaja kutse taastõendamine</w:t>
            </w:r>
          </w:p>
        </w:tc>
      </w:tr>
    </w:tbl>
    <w:p w:rsidR="00000000" w:rsidDel="00000000" w:rsidP="00000000" w:rsidRDefault="00000000" w:rsidRPr="00000000" w14:paraId="0000004C">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E">
      <w:pPr>
        <w:spacing w:line="36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Kirjeldage lühidalt, milline on teie senine töökogemus /vabatahtliku töö kogemus noortega/noorsootöös viimase viie aasta jooksul?</w:t>
      </w:r>
    </w:p>
    <w:p w:rsidR="00000000" w:rsidDel="00000000" w:rsidP="00000000" w:rsidRDefault="00000000" w:rsidRPr="00000000" w14:paraId="0000004F">
      <w:pPr>
        <w:spacing w:line="360" w:lineRule="auto"/>
        <w:ind w:left="0"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Kirjeldus: </w:t>
      </w:r>
    </w:p>
    <w:p w:rsidR="00000000" w:rsidDel="00000000" w:rsidP="00000000" w:rsidRDefault="00000000" w:rsidRPr="00000000" w14:paraId="00000050">
      <w:pPr>
        <w:spacing w:after="200" w:line="480" w:lineRule="auto"/>
        <w:ind w:left="0" w:firstLine="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51">
      <w:pPr>
        <w:numPr>
          <w:ilvl w:val="0"/>
          <w:numId w:val="2"/>
        </w:numPr>
        <w:spacing w:after="200" w:line="480" w:lineRule="auto"/>
        <w:ind w:left="720" w:hanging="360"/>
        <w:jc w:val="both"/>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NOORSOOTÖÖ KORRALDAMINE (kompetents B.3.1)</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Tunneb noortevaldkonna osapooli ja teeb nendega koostööd vastavalt oma tegevuse eesmärkidele.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1"/>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(tooge portfoolios välja, milliseid noortevaldkonna osapooli tead, kuidas teed nendega koostööd vastavalt oma tegevuse eesmärkidele ning too konkreetseid näiteid)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Selgitab välja noorte huvid ja vajadused, suheldes nendega igapäevatöös või kasutades muid sobivaid meetodeid; planeerib oma tegevusi kaasates </w:t>
            </w:r>
            <w:r w:rsidDel="00000000" w:rsidR="00000000" w:rsidRPr="00000000">
              <w:rPr>
                <w:rFonts w:ascii="Times New Roman" w:cs="Times New Roman" w:eastAsia="Times New Roman" w:hAnsi="Times New Roman"/>
                <w:sz w:val="26"/>
                <w:szCs w:val="26"/>
                <w:rtl w:val="0"/>
              </w:rPr>
              <w:t xml:space="preserve">noori </w:t>
            </w:r>
            <w:r w:rsidDel="00000000" w:rsidR="00000000" w:rsidRPr="00000000">
              <w:rPr>
                <w:rFonts w:ascii="Times New Roman" w:cs="Times New Roman" w:eastAsia="Times New Roman" w:hAnsi="Times New Roman"/>
                <w:sz w:val="26"/>
                <w:szCs w:val="26"/>
                <w:rtl w:val="0"/>
              </w:rPr>
              <w:t xml:space="preserve">ning </w:t>
            </w:r>
            <w:r w:rsidDel="00000000" w:rsidR="00000000" w:rsidRPr="00000000">
              <w:rPr>
                <w:rFonts w:ascii="Times New Roman" w:cs="Times New Roman" w:eastAsia="Times New Roman" w:hAnsi="Times New Roman"/>
                <w:sz w:val="26"/>
                <w:szCs w:val="26"/>
                <w:rtl w:val="0"/>
              </w:rPr>
              <w:t xml:space="preserve">lähtudes </w:t>
            </w:r>
            <w:r w:rsidDel="00000000" w:rsidR="00000000" w:rsidRPr="00000000">
              <w:rPr>
                <w:rFonts w:ascii="Times New Roman" w:cs="Times New Roman" w:eastAsia="Times New Roman" w:hAnsi="Times New Roman"/>
                <w:sz w:val="26"/>
                <w:szCs w:val="26"/>
                <w:rtl w:val="0"/>
              </w:rPr>
              <w:t xml:space="preserve">saadud tulemustest ja organisatsiooni eesmärkidest.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selgitate välja noorte huvid ja vajadused, sh milliseid meetodeid kasutate, kuidas kaasate noori jne)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 Aitab noortel seada õpieesmärke; viib läbi erinevaid mitteformaalse õppe tegevusi; toetab noori õpitulemuste mõtestamisel ja annab edasiviivat tagasisidet.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666666"/>
                <w:sz w:val="24"/>
                <w:szCs w:val="24"/>
              </w:rPr>
            </w:pPr>
            <w:r w:rsidDel="00000000" w:rsidR="00000000" w:rsidRPr="00000000">
              <w:rPr>
                <w:rFonts w:ascii="Times New Roman" w:cs="Times New Roman" w:eastAsia="Times New Roman" w:hAnsi="Times New Roman"/>
                <w:i w:val="1"/>
                <w:color w:val="666666"/>
                <w:sz w:val="24"/>
                <w:szCs w:val="24"/>
                <w:rtl w:val="0"/>
              </w:rPr>
              <w:t xml:space="preserve">(kirjeldage ja tooge portfoolios konkreetseid näiteid, kuidas aitate noortel seada eesmärke, milliseid mitteformaalse õppe tegevusi olete läbi viinud, kuidas toetate noori õpitulemuste mõtestamisele ja annate tagasisidet)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Tutvustab noortele noorsootöös (sh rahvusvahelises) ja ühiskonnaelus osalemise võimalusi ning toetab ja motiveerib noori süstemaatiliselt, sh nende ettevõtlikkust ja omaalgatust.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tutvustate noortele noorsootöö võimalusi ning noori toetate ja motiveerite, sh kuidas toetate nende ettevõtlikkust ja omaalgatust)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Osaleb noorte tõrjutusriski ennetuse tegevustes; märkab noorte tõrjutusriske ja reageerib neile asjakohaselt, kaasates vajadusel spetsialiste; toetab noorte õiguskuulekate hoiakute kujundamist.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millistes noorte tõrjutuse ennetamiseks mõeldud tegevustes olete osalenud, kuidas märkate noorte tõrjutuse riske, neile reageerite ja milliseid spetsialiste olete vajadusel kaasanud, kuidas toetate noorte õiguskuulekate hoiakute kujundamist)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Planeerib ja teeb iseseivalt noorteinfotööd ning koondab ja jagab noorte huvidel ning vajadustel põhinevat infot lähtuvalt Euroopa noorteinfo hartast, kasutades noortele ea- ja asjakohaseid kanaleid ja meetodeid.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välja, kuidas planeerite ja teete noorteinfotööd, kuidas jagate noorte huvidel ja vajadustel põhinevat infot lähtuvalt Euroopa noorteinfo hartast ning milliseid ea- ja asjakohaseid kanaleid ning ja meetodeid kasutate)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 Viib läbi noorte esmast nõustamist, sh pakub vaimse tervise esmaabi; hindab noore vajadust erialaspetsialisti kaasamiseks ja toetab noort erialaspetsialisti poole pöördumisel.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välja, kuidas viite läbi noorte esmast nõustamist ja pakute vaimse tervise esmaabi, hindate vajadust erialaspetsalisti kaasamiseks ning </w:t>
            </w:r>
            <w:r w:rsidDel="00000000" w:rsidR="00000000" w:rsidRPr="00000000">
              <w:rPr>
                <w:rFonts w:ascii="Times New Roman" w:cs="Times New Roman" w:eastAsia="Times New Roman" w:hAnsi="Times New Roman"/>
                <w:i w:val="1"/>
                <w:color w:val="434343"/>
                <w:sz w:val="24"/>
                <w:szCs w:val="24"/>
                <w:rtl w:val="0"/>
              </w:rPr>
              <w:t xml:space="preserve">toetate </w:t>
            </w:r>
            <w:r w:rsidDel="00000000" w:rsidR="00000000" w:rsidRPr="00000000">
              <w:rPr>
                <w:rFonts w:ascii="Times New Roman" w:cs="Times New Roman" w:eastAsia="Times New Roman" w:hAnsi="Times New Roman"/>
                <w:i w:val="1"/>
                <w:color w:val="434343"/>
                <w:sz w:val="24"/>
                <w:szCs w:val="24"/>
                <w:rtl w:val="0"/>
              </w:rPr>
              <w:t xml:space="preserve">noort antud protsessis)</w:t>
            </w:r>
          </w:p>
          <w:p w:rsidR="00000000" w:rsidDel="00000000" w:rsidP="00000000" w:rsidRDefault="00000000" w:rsidRPr="00000000" w14:paraId="00000060">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 Tutvustab avalikkusele noorsootöö võimalusi, kasutades erinevaid meedia- ja suhtluskanaleid ning teisi asjakohaseid väljundeid.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portfoolios, kuidas tutvustate avalikkusele noorsootöö võimalusi, nt laagrit, huvitegevust, malevat jne ning milliseid erinevaid kanaleid olete kasutanud)</w:t>
            </w:r>
          </w:p>
          <w:p w:rsidR="00000000" w:rsidDel="00000000" w:rsidP="00000000" w:rsidRDefault="00000000" w:rsidRPr="00000000" w14:paraId="00000063">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64">
      <w:pPr>
        <w:spacing w:after="200" w:before="200" w:line="360" w:lineRule="auto"/>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5">
      <w:pPr>
        <w:numPr>
          <w:ilvl w:val="0"/>
          <w:numId w:val="2"/>
        </w:numPr>
        <w:spacing w:after="200" w:before="200" w:line="360" w:lineRule="auto"/>
        <w:ind w:left="720" w:hanging="360"/>
        <w:jc w:val="both"/>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TURVALISE KESKKONNA TAGAMINE (kompetents B.3.2)</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Loob noortele turvalise füüsilise ja psühhosotsiaalse keskkonna, mis toetab usalduslike suhete kujunemist, rakendades riskianalüüsis määratud meetmeid.</w:t>
            </w:r>
          </w:p>
        </w:tc>
      </w:tr>
      <w:tr>
        <w:trPr>
          <w:cantSplit w:val="0"/>
          <w:trHeight w:val="95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kuidas kujundate noortele turvalise füüsilise ja psühhosotsiaalse keskkonna, mis toetab usalduslike suhete kujunemist ning rakendate riskianalüüsis määratud meetmeid)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Tutvustab noortele turvalise keskkonna tagamise reegleid ja ohutusnõudeid ning jälgib nende täitmist.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kuidas tutvustate noortele turvalise keskkonna tagamise reegleid ja ohutusnõudeid ning jälgite nende täitmist)</w:t>
            </w:r>
          </w:p>
        </w:tc>
      </w:tr>
    </w:tbl>
    <w:p w:rsidR="00000000" w:rsidDel="00000000" w:rsidP="00000000" w:rsidRDefault="00000000" w:rsidRPr="00000000" w14:paraId="0000006A">
      <w:pPr>
        <w:spacing w:after="200" w:before="200" w:line="36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ab/>
        <w:tab/>
        <w:tab/>
        <w:tab/>
        <w:tab/>
        <w:tab/>
        <w:tab/>
        <w:tab/>
        <w:tab/>
      </w:r>
    </w:p>
    <w:p w:rsidR="00000000" w:rsidDel="00000000" w:rsidP="00000000" w:rsidRDefault="00000000" w:rsidRPr="00000000" w14:paraId="0000006B">
      <w:pPr>
        <w:numPr>
          <w:ilvl w:val="0"/>
          <w:numId w:val="2"/>
        </w:numPr>
        <w:spacing w:after="200" w:before="200" w:line="360" w:lineRule="auto"/>
        <w:ind w:left="720" w:hanging="360"/>
        <w:jc w:val="both"/>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PROFESSIONAALNE ENESEARENDAMINE (kompetents B.3.3)</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Analüüsib ennast regulaarselt oma töö kontekstis ja täiendab ennast erialaselt. Rakendab omandatud teadmisi ja oskusi oma töös.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Jälgib, hindab ja väärtustab enda füüsilist ja vaimset tervist; probleemide tekkimisel otsib vajadusel abi.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 Küsib, võtab vastu ja annab edasiviivat tagasisidet.</w:t>
            </w:r>
          </w:p>
        </w:tc>
      </w:tr>
      <w:tr>
        <w:trPr>
          <w:cantSplit w:val="0"/>
          <w:trHeight w:val="30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kuidas täidate tegevusnäitajaid 3.1; 3.2; 3.3)</w:t>
            </w:r>
          </w:p>
        </w:tc>
      </w:tr>
    </w:tbl>
    <w:p w:rsidR="00000000" w:rsidDel="00000000" w:rsidP="00000000" w:rsidRDefault="00000000" w:rsidRPr="00000000" w14:paraId="00000070">
      <w:pPr>
        <w:spacing w:after="200" w:before="20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1">
      <w:pPr>
        <w:spacing w:after="200" w:before="20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NOORSOOTÖÖTAJA, TASE 5 ÜLDOSKUSED</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B.2 Üldoskused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kuidas kasutate enda töös noorsootöötaja, tase 5 üldoskuseid: </w:t>
            </w:r>
            <w:hyperlink r:id="rId17">
              <w:r w:rsidDel="00000000" w:rsidR="00000000" w:rsidRPr="00000000">
                <w:rPr>
                  <w:rFonts w:ascii="Times New Roman" w:cs="Times New Roman" w:eastAsia="Times New Roman" w:hAnsi="Times New Roman"/>
                  <w:i w:val="1"/>
                  <w:color w:val="434343"/>
                  <w:sz w:val="24"/>
                  <w:szCs w:val="24"/>
                  <w:u w:val="single"/>
                  <w:rtl w:val="0"/>
                </w:rPr>
                <w:t xml:space="preserve">https://www.kutseregister.ee/ctrl/et/Standardid/vaata/11094711</w:t>
              </w:r>
            </w:hyperlink>
            <w:r w:rsidDel="00000000" w:rsidR="00000000" w:rsidRPr="00000000">
              <w:rPr>
                <w:rFonts w:ascii="Times New Roman" w:cs="Times New Roman" w:eastAsia="Times New Roman" w:hAnsi="Times New Roman"/>
                <w:i w:val="1"/>
                <w:color w:val="434343"/>
                <w:sz w:val="24"/>
                <w:szCs w:val="24"/>
                <w:rtl w:val="0"/>
              </w:rPr>
              <w:t xml:space="preserve">)</w:t>
            </w:r>
          </w:p>
        </w:tc>
      </w:tr>
    </w:tbl>
    <w:p w:rsidR="00000000" w:rsidDel="00000000" w:rsidP="00000000" w:rsidRDefault="00000000" w:rsidRPr="00000000" w14:paraId="00000074">
      <w:pPr>
        <w:spacing w:after="200" w:before="20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5">
      <w:pPr>
        <w:spacing w:after="200" w:before="200" w:line="36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Kui oled lisanud enda taotlusele täiendusõppe tõendeid, mis ei ole otseselt seotud noortevaldkonnaga, siis palun kirjelda, kuidas antud tõendid toetavad teid teie erialasel tööl.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kutseregister.ee/ctrl/et/KAO/vaata/10993646" TargetMode="External"/><Relationship Id="rId10" Type="http://schemas.openxmlformats.org/officeDocument/2006/relationships/hyperlink" Target="https://www.riigiteataja.ee/akt/116062020010?leiaKehtiv" TargetMode="External"/><Relationship Id="rId13" Type="http://schemas.openxmlformats.org/officeDocument/2006/relationships/hyperlink" Target="https://www.kutseregister.ee/ctrl/et/KAO_Fail/downloadFile/11338221" TargetMode="External"/><Relationship Id="rId12" Type="http://schemas.openxmlformats.org/officeDocument/2006/relationships/hyperlink" Target="https://www.google.com/url?sa=i&amp;url=https%3A%2F%2Fwww.kutseregister.ee%2Fctrl%2Fet%2FStandardid_Lisa%2FdownloadFile%2F10667811&amp;psig=AOvVaw1roWeKhytCdyj6XQtmofYm&amp;ust=1753968791856000&amp;source=images&amp;cd=vfe&amp;opi=89978449&amp;ved=0CAcQr5oMahcKEwiI-NiH2eSOAxUAAAAAHQAAAAAQB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utse@enk.ee" TargetMode="External"/><Relationship Id="rId15" Type="http://schemas.openxmlformats.org/officeDocument/2006/relationships/hyperlink" Target="https://enk.ee/wp-content/uploads/2025/04/Hindamise-korraldamise-juhend.docx-2.pdf" TargetMode="External"/><Relationship Id="rId14" Type="http://schemas.openxmlformats.org/officeDocument/2006/relationships/hyperlink" Target="https://harno.ee/laagrid#laagrite-korraldamis" TargetMode="External"/><Relationship Id="rId17" Type="http://schemas.openxmlformats.org/officeDocument/2006/relationships/hyperlink" Target="https://www.kutseregister.ee/ctrl/et/Standardid/vaata/11094711" TargetMode="External"/><Relationship Id="rId16" Type="http://schemas.openxmlformats.org/officeDocument/2006/relationships/hyperlink" Target="https://www.kutseregister.ee/ctrl/et/Standardid/vaata/11094711" TargetMode="External"/><Relationship Id="rId5" Type="http://schemas.openxmlformats.org/officeDocument/2006/relationships/styles" Target="styles.xml"/><Relationship Id="rId6" Type="http://schemas.openxmlformats.org/officeDocument/2006/relationships/hyperlink" Target="https://www.kutseregister.ee/ctrl/et/Standardid/vaata/11094711" TargetMode="External"/><Relationship Id="rId7" Type="http://schemas.openxmlformats.org/officeDocument/2006/relationships/hyperlink" Target="https://www.kutseregister.ee/ctrl/et/Standardid/vaata/11094736" TargetMode="External"/><Relationship Id="rId8" Type="http://schemas.openxmlformats.org/officeDocument/2006/relationships/hyperlink" Target="https://www.kutseregister.ee/ctrl/et/Standardid/vaata/11094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